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41A60" w:rsidRDefault="00A41A60">
      <w:pPr>
        <w:jc w:val="both"/>
        <w:rPr>
          <w:rFonts w:ascii="Arial" w:eastAsia="Arial" w:hAnsi="Arial" w:cs="Arial"/>
          <w:b/>
        </w:rPr>
      </w:pPr>
    </w:p>
    <w:p w14:paraId="00000002" w14:textId="77777777" w:rsidR="00A41A60" w:rsidRDefault="00000000">
      <w:pPr>
        <w:jc w:val="both"/>
        <w:rPr>
          <w:rFonts w:ascii="Arial" w:eastAsia="Arial" w:hAnsi="Arial" w:cs="Arial"/>
          <w:b/>
          <w:highlight w:val="yellow"/>
        </w:rPr>
      </w:pPr>
      <w:r>
        <w:rPr>
          <w:rFonts w:ascii="Arial" w:eastAsia="Arial" w:hAnsi="Arial" w:cs="Arial"/>
          <w:b/>
          <w:highlight w:val="yellow"/>
        </w:rPr>
        <w:t>[Name of school]</w:t>
      </w:r>
    </w:p>
    <w:p w14:paraId="00000003" w14:textId="77777777" w:rsidR="00A41A60" w:rsidRDefault="00000000">
      <w:pPr>
        <w:jc w:val="both"/>
        <w:rPr>
          <w:rFonts w:ascii="Arial" w:eastAsia="Arial" w:hAnsi="Arial" w:cs="Arial"/>
          <w:b/>
          <w:highlight w:val="yellow"/>
        </w:rPr>
      </w:pPr>
      <w:r>
        <w:rPr>
          <w:rFonts w:ascii="Arial" w:eastAsia="Arial" w:hAnsi="Arial" w:cs="Arial"/>
          <w:b/>
          <w:highlight w:val="yellow"/>
        </w:rPr>
        <w:t>[ADDRESS]</w:t>
      </w:r>
    </w:p>
    <w:p w14:paraId="00000004" w14:textId="77777777" w:rsidR="00A41A60" w:rsidRDefault="00000000">
      <w:pPr>
        <w:jc w:val="both"/>
        <w:rPr>
          <w:rFonts w:ascii="Arial" w:eastAsia="Arial" w:hAnsi="Arial" w:cs="Arial"/>
          <w:b/>
        </w:rPr>
      </w:pPr>
      <w:r>
        <w:rPr>
          <w:rFonts w:ascii="Arial" w:eastAsia="Arial" w:hAnsi="Arial" w:cs="Arial"/>
          <w:b/>
          <w:highlight w:val="yellow"/>
        </w:rPr>
        <w:t>[Copy also sent to [name of Local Authority]]</w:t>
      </w:r>
    </w:p>
    <w:p w14:paraId="00000005" w14:textId="77777777" w:rsidR="00A41A60" w:rsidRDefault="00A41A60">
      <w:pPr>
        <w:jc w:val="both"/>
        <w:rPr>
          <w:rFonts w:ascii="Arial" w:eastAsia="Arial" w:hAnsi="Arial" w:cs="Arial"/>
          <w:b/>
        </w:rPr>
      </w:pPr>
    </w:p>
    <w:p w14:paraId="00000006" w14:textId="77777777" w:rsidR="00A41A60" w:rsidRDefault="00000000">
      <w:pPr>
        <w:jc w:val="both"/>
        <w:rPr>
          <w:rFonts w:ascii="Arial" w:eastAsia="Arial" w:hAnsi="Arial" w:cs="Arial"/>
          <w:b/>
        </w:rPr>
      </w:pPr>
      <w:r>
        <w:rPr>
          <w:rFonts w:ascii="Arial" w:eastAsia="Arial" w:hAnsi="Arial" w:cs="Arial"/>
          <w:b/>
          <w:highlight w:val="yellow"/>
        </w:rPr>
        <w:t>[DATE]</w:t>
      </w:r>
    </w:p>
    <w:p w14:paraId="00000007" w14:textId="77777777" w:rsidR="00A41A60" w:rsidRDefault="00A41A60">
      <w:pPr>
        <w:pBdr>
          <w:top w:val="nil"/>
          <w:left w:val="nil"/>
          <w:bottom w:val="nil"/>
          <w:right w:val="nil"/>
          <w:between w:val="nil"/>
        </w:pBdr>
        <w:spacing w:after="0" w:line="240" w:lineRule="auto"/>
        <w:jc w:val="both"/>
        <w:rPr>
          <w:rFonts w:ascii="Arial" w:eastAsia="Arial" w:hAnsi="Arial" w:cs="Arial"/>
          <w:color w:val="000000"/>
        </w:rPr>
      </w:pPr>
    </w:p>
    <w:p w14:paraId="00000008" w14:textId="77777777" w:rsidR="00A41A60"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Private and confidential</w:t>
      </w:r>
    </w:p>
    <w:p w14:paraId="00000009" w14:textId="77777777" w:rsidR="00A41A60" w:rsidRDefault="00A41A60">
      <w:pPr>
        <w:pBdr>
          <w:top w:val="nil"/>
          <w:left w:val="nil"/>
          <w:bottom w:val="nil"/>
          <w:right w:val="nil"/>
          <w:between w:val="nil"/>
        </w:pBdr>
        <w:spacing w:after="0" w:line="240" w:lineRule="auto"/>
        <w:jc w:val="both"/>
        <w:rPr>
          <w:rFonts w:ascii="Arial" w:eastAsia="Arial" w:hAnsi="Arial" w:cs="Arial"/>
          <w:color w:val="000000"/>
        </w:rPr>
      </w:pPr>
    </w:p>
    <w:p w14:paraId="0000000A" w14:textId="77777777" w:rsidR="00A41A60" w:rsidRDefault="00A41A60">
      <w:pPr>
        <w:pBdr>
          <w:top w:val="nil"/>
          <w:left w:val="nil"/>
          <w:bottom w:val="nil"/>
          <w:right w:val="nil"/>
          <w:between w:val="nil"/>
        </w:pBdr>
        <w:spacing w:after="0" w:line="240" w:lineRule="auto"/>
        <w:jc w:val="both"/>
        <w:rPr>
          <w:rFonts w:ascii="Arial" w:eastAsia="Arial" w:hAnsi="Arial" w:cs="Arial"/>
          <w:color w:val="000000"/>
        </w:rPr>
      </w:pPr>
    </w:p>
    <w:p w14:paraId="0000000B" w14:textId="77777777" w:rsidR="00A41A60" w:rsidRDefault="00A41A60">
      <w:pPr>
        <w:pBdr>
          <w:top w:val="nil"/>
          <w:left w:val="nil"/>
          <w:bottom w:val="nil"/>
          <w:right w:val="nil"/>
          <w:between w:val="nil"/>
        </w:pBdr>
        <w:spacing w:after="0" w:line="240" w:lineRule="auto"/>
        <w:jc w:val="both"/>
        <w:rPr>
          <w:rFonts w:ascii="Arial" w:eastAsia="Arial" w:hAnsi="Arial" w:cs="Arial"/>
          <w:color w:val="000000"/>
        </w:rPr>
      </w:pPr>
    </w:p>
    <w:p w14:paraId="0000000C" w14:textId="77777777" w:rsidR="00A41A60" w:rsidRDefault="00000000">
      <w:pPr>
        <w:pBdr>
          <w:top w:val="nil"/>
          <w:left w:val="nil"/>
          <w:bottom w:val="nil"/>
          <w:right w:val="nil"/>
          <w:between w:val="nil"/>
        </w:pBdr>
        <w:spacing w:after="0"/>
        <w:jc w:val="both"/>
        <w:rPr>
          <w:rFonts w:ascii="Arial" w:eastAsia="Arial" w:hAnsi="Arial" w:cs="Arial"/>
          <w:b/>
          <w:color w:val="000000"/>
        </w:rPr>
      </w:pPr>
      <w:r>
        <w:rPr>
          <w:rFonts w:ascii="Arial" w:eastAsia="Arial" w:hAnsi="Arial" w:cs="Arial"/>
          <w:color w:val="000000"/>
        </w:rPr>
        <w:t xml:space="preserve">Dear </w:t>
      </w:r>
      <w:r>
        <w:rPr>
          <w:rFonts w:ascii="Arial" w:eastAsia="Arial" w:hAnsi="Arial" w:cs="Arial"/>
          <w:b/>
          <w:color w:val="000000"/>
          <w:highlight w:val="yellow"/>
        </w:rPr>
        <w:t xml:space="preserve">[name of Head-teacher and/or child’s teacher and/or </w:t>
      </w:r>
      <w:proofErr w:type="spellStart"/>
      <w:r>
        <w:rPr>
          <w:rFonts w:ascii="Arial" w:eastAsia="Arial" w:hAnsi="Arial" w:cs="Arial"/>
          <w:b/>
          <w:color w:val="000000"/>
          <w:highlight w:val="yellow"/>
        </w:rPr>
        <w:t>and/or</w:t>
      </w:r>
      <w:proofErr w:type="spellEnd"/>
      <w:r>
        <w:rPr>
          <w:rFonts w:ascii="Arial" w:eastAsia="Arial" w:hAnsi="Arial" w:cs="Arial"/>
          <w:b/>
          <w:color w:val="000000"/>
          <w:highlight w:val="yellow"/>
        </w:rPr>
        <w:t xml:space="preserve"> Designated Safeguarding Lead]</w:t>
      </w:r>
    </w:p>
    <w:p w14:paraId="0000000D"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0E" w14:textId="77777777" w:rsidR="00A41A60" w:rsidRDefault="00000000">
      <w:p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[My/Our]</w:t>
      </w:r>
      <w:r>
        <w:rPr>
          <w:rFonts w:ascii="Arial" w:eastAsia="Arial" w:hAnsi="Arial" w:cs="Arial"/>
          <w:color w:val="000000"/>
        </w:rPr>
        <w:t xml:space="preserve"> child, </w:t>
      </w:r>
      <w:r>
        <w:rPr>
          <w:rFonts w:ascii="Arial" w:eastAsia="Arial" w:hAnsi="Arial" w:cs="Arial"/>
          <w:color w:val="000000"/>
          <w:highlight w:val="yellow"/>
        </w:rPr>
        <w:t>[</w:t>
      </w:r>
      <w:r>
        <w:rPr>
          <w:rFonts w:ascii="Arial" w:eastAsia="Arial" w:hAnsi="Arial" w:cs="Arial"/>
          <w:b/>
          <w:color w:val="000000"/>
          <w:highlight w:val="yellow"/>
        </w:rPr>
        <w:t>name][dob</w:t>
      </w:r>
      <w:proofErr w:type="gramStart"/>
      <w:r>
        <w:rPr>
          <w:rFonts w:ascii="Arial" w:eastAsia="Arial" w:hAnsi="Arial" w:cs="Arial"/>
          <w:b/>
          <w:color w:val="000000"/>
          <w:highlight w:val="yellow"/>
        </w:rPr>
        <w:t>][</w:t>
      </w:r>
      <w:proofErr w:type="gramEnd"/>
      <w:r>
        <w:rPr>
          <w:rFonts w:ascii="Arial" w:eastAsia="Arial" w:hAnsi="Arial" w:cs="Arial"/>
          <w:b/>
          <w:color w:val="000000"/>
          <w:highlight w:val="yellow"/>
        </w:rPr>
        <w:t>pronouns, if appropriate]</w:t>
      </w:r>
      <w:r>
        <w:rPr>
          <w:rFonts w:ascii="Arial" w:eastAsia="Arial" w:hAnsi="Arial" w:cs="Arial"/>
          <w:color w:val="000000"/>
          <w:highlight w:val="yellow"/>
        </w:rPr>
        <w:t>,</w:t>
      </w:r>
      <w:r>
        <w:rPr>
          <w:rFonts w:ascii="Arial" w:eastAsia="Arial" w:hAnsi="Arial" w:cs="Arial"/>
          <w:color w:val="000000"/>
        </w:rPr>
        <w:t xml:space="preserve"> is in </w:t>
      </w:r>
      <w:r>
        <w:rPr>
          <w:rFonts w:ascii="Arial" w:eastAsia="Arial" w:hAnsi="Arial" w:cs="Arial"/>
          <w:color w:val="000000"/>
          <w:highlight w:val="yellow"/>
        </w:rPr>
        <w:t>[</w:t>
      </w:r>
      <w:r>
        <w:rPr>
          <w:rFonts w:ascii="Arial" w:eastAsia="Arial" w:hAnsi="Arial" w:cs="Arial"/>
          <w:b/>
          <w:color w:val="000000"/>
          <w:highlight w:val="yellow"/>
        </w:rPr>
        <w:t>class/form/year</w:t>
      </w:r>
      <w:r>
        <w:rPr>
          <w:rFonts w:ascii="Arial" w:eastAsia="Arial" w:hAnsi="Arial" w:cs="Arial"/>
          <w:color w:val="000000"/>
          <w:highlight w:val="yellow"/>
        </w:rPr>
        <w:t>]</w:t>
      </w:r>
      <w:r>
        <w:rPr>
          <w:rFonts w:ascii="Arial" w:eastAsia="Arial" w:hAnsi="Arial" w:cs="Arial"/>
          <w:color w:val="000000"/>
        </w:rPr>
        <w:t xml:space="preserve"> at </w:t>
      </w:r>
      <w:r>
        <w:rPr>
          <w:rFonts w:ascii="Arial" w:eastAsia="Arial" w:hAnsi="Arial" w:cs="Arial"/>
          <w:color w:val="000000"/>
          <w:highlight w:val="yellow"/>
        </w:rPr>
        <w:t>[</w:t>
      </w:r>
      <w:r>
        <w:rPr>
          <w:rFonts w:ascii="Arial" w:eastAsia="Arial" w:hAnsi="Arial" w:cs="Arial"/>
          <w:b/>
          <w:color w:val="000000"/>
          <w:highlight w:val="yellow"/>
        </w:rPr>
        <w:t>name of</w:t>
      </w:r>
      <w:r>
        <w:rPr>
          <w:rFonts w:ascii="Arial" w:eastAsia="Arial" w:hAnsi="Arial" w:cs="Arial"/>
          <w:color w:val="000000"/>
          <w:highlight w:val="yellow"/>
        </w:rPr>
        <w:t xml:space="preserve"> </w:t>
      </w:r>
      <w:r>
        <w:rPr>
          <w:rFonts w:ascii="Arial" w:eastAsia="Arial" w:hAnsi="Arial" w:cs="Arial"/>
          <w:b/>
          <w:color w:val="000000"/>
          <w:highlight w:val="yellow"/>
        </w:rPr>
        <w:t>school</w:t>
      </w:r>
      <w:r>
        <w:rPr>
          <w:rFonts w:ascii="Arial" w:eastAsia="Arial" w:hAnsi="Arial" w:cs="Arial"/>
          <w:color w:val="000000"/>
          <w:highlight w:val="yellow"/>
        </w:rPr>
        <w:t>].</w:t>
      </w:r>
      <w:r>
        <w:rPr>
          <w:rFonts w:ascii="Arial" w:eastAsia="Arial" w:hAnsi="Arial" w:cs="Arial"/>
          <w:color w:val="000000"/>
        </w:rPr>
        <w:t xml:space="preserve"> </w:t>
      </w:r>
      <w:r>
        <w:rPr>
          <w:rFonts w:ascii="Arial" w:eastAsia="Arial" w:hAnsi="Arial" w:cs="Arial"/>
          <w:b/>
          <w:color w:val="000000"/>
          <w:highlight w:val="yellow"/>
        </w:rPr>
        <w:t>[I am/we are]</w:t>
      </w:r>
      <w:r>
        <w:rPr>
          <w:rFonts w:ascii="Arial" w:eastAsia="Arial" w:hAnsi="Arial" w:cs="Arial"/>
          <w:color w:val="000000"/>
        </w:rPr>
        <w:t xml:space="preserve"> their </w:t>
      </w:r>
      <w:r>
        <w:rPr>
          <w:rFonts w:ascii="Arial" w:eastAsia="Arial" w:hAnsi="Arial" w:cs="Arial"/>
          <w:b/>
          <w:color w:val="000000"/>
          <w:highlight w:val="yellow"/>
        </w:rPr>
        <w:t>[describe your relationship to the child]</w:t>
      </w:r>
      <w:r>
        <w:rPr>
          <w:rFonts w:ascii="Arial" w:eastAsia="Arial" w:hAnsi="Arial" w:cs="Arial"/>
          <w:b/>
          <w:color w:val="000000"/>
        </w:rPr>
        <w:t xml:space="preserve">. </w:t>
      </w:r>
    </w:p>
    <w:p w14:paraId="0000000F"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10" w14:textId="77777777" w:rsidR="00A41A60" w:rsidRDefault="00000000">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As you are aware</w:t>
      </w:r>
      <w:r>
        <w:rPr>
          <w:rFonts w:ascii="Arial" w:eastAsia="Arial" w:hAnsi="Arial" w:cs="Arial"/>
          <w:b/>
          <w:color w:val="000000"/>
        </w:rPr>
        <w:t xml:space="preserve">, </w:t>
      </w:r>
      <w:r>
        <w:rPr>
          <w:rFonts w:ascii="Arial" w:eastAsia="Arial" w:hAnsi="Arial" w:cs="Arial"/>
          <w:b/>
          <w:color w:val="000000"/>
          <w:highlight w:val="yellow"/>
        </w:rPr>
        <w:t>[Name of child]</w:t>
      </w:r>
      <w:r>
        <w:rPr>
          <w:rFonts w:ascii="Arial" w:eastAsia="Arial" w:hAnsi="Arial" w:cs="Arial"/>
          <w:color w:val="000000"/>
        </w:rPr>
        <w:t xml:space="preserve"> is </w:t>
      </w:r>
      <w:r>
        <w:rPr>
          <w:rFonts w:ascii="Arial" w:eastAsia="Arial" w:hAnsi="Arial" w:cs="Arial"/>
          <w:b/>
          <w:color w:val="000000"/>
          <w:highlight w:val="yellow"/>
        </w:rPr>
        <w:t xml:space="preserve">[transgender/gender exploring/gender questioning </w:t>
      </w:r>
      <w:proofErr w:type="spellStart"/>
      <w:r>
        <w:rPr>
          <w:rFonts w:ascii="Arial" w:eastAsia="Arial" w:hAnsi="Arial" w:cs="Arial"/>
          <w:b/>
          <w:color w:val="000000"/>
          <w:highlight w:val="yellow"/>
        </w:rPr>
        <w:t>etc</w:t>
      </w:r>
      <w:proofErr w:type="spellEnd"/>
      <w:r>
        <w:rPr>
          <w:rFonts w:ascii="Arial" w:eastAsia="Arial" w:hAnsi="Arial" w:cs="Arial"/>
          <w:b/>
          <w:color w:val="000000"/>
          <w:highlight w:val="yellow"/>
        </w:rPr>
        <w:t xml:space="preserve"> – add as much detail here as appropriate.]</w:t>
      </w:r>
      <w:r>
        <w:rPr>
          <w:rFonts w:ascii="Arial" w:eastAsia="Arial" w:hAnsi="Arial" w:cs="Arial"/>
          <w:color w:val="000000"/>
        </w:rPr>
        <w:t xml:space="preserve">. </w:t>
      </w:r>
    </w:p>
    <w:p w14:paraId="00000011"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12" w14:textId="77777777" w:rsidR="00A41A60" w:rsidRDefault="00000000">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u w:val="single"/>
        </w:rPr>
        <w:t>Background</w:t>
      </w:r>
    </w:p>
    <w:p w14:paraId="00000013"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14" w14:textId="77777777" w:rsidR="00A41A60" w:rsidRDefault="00000000">
      <w:pPr>
        <w:pBdr>
          <w:top w:val="nil"/>
          <w:left w:val="nil"/>
          <w:bottom w:val="nil"/>
          <w:right w:val="nil"/>
          <w:between w:val="nil"/>
        </w:pBdr>
        <w:spacing w:after="0"/>
        <w:jc w:val="both"/>
        <w:rPr>
          <w:rFonts w:ascii="Arial" w:eastAsia="Arial" w:hAnsi="Arial" w:cs="Arial"/>
          <w:b/>
          <w:color w:val="000000"/>
        </w:rPr>
      </w:pPr>
      <w:r>
        <w:rPr>
          <w:rFonts w:ascii="Arial" w:eastAsia="Arial" w:hAnsi="Arial" w:cs="Arial"/>
          <w:color w:val="000000"/>
        </w:rPr>
        <w:t>[[</w:t>
      </w:r>
      <w:r>
        <w:rPr>
          <w:rFonts w:ascii="Arial" w:eastAsia="Arial" w:hAnsi="Arial" w:cs="Arial"/>
          <w:b/>
          <w:color w:val="000000"/>
          <w:highlight w:val="yellow"/>
        </w:rPr>
        <w:t>Name of child</w:t>
      </w:r>
      <w:r>
        <w:rPr>
          <w:rFonts w:ascii="Arial" w:eastAsia="Arial" w:hAnsi="Arial" w:cs="Arial"/>
          <w:color w:val="000000"/>
        </w:rPr>
        <w:t xml:space="preserve">], with </w:t>
      </w:r>
      <w:r>
        <w:rPr>
          <w:rFonts w:ascii="Arial" w:eastAsia="Arial" w:hAnsi="Arial" w:cs="Arial"/>
          <w:b/>
          <w:color w:val="000000"/>
          <w:highlight w:val="yellow"/>
        </w:rPr>
        <w:t>[my/our]</w:t>
      </w:r>
      <w:r>
        <w:rPr>
          <w:rFonts w:ascii="Arial" w:eastAsia="Arial" w:hAnsi="Arial" w:cs="Arial"/>
          <w:color w:val="000000"/>
        </w:rPr>
        <w:t xml:space="preserve"> support / </w:t>
      </w:r>
      <w:r>
        <w:rPr>
          <w:rFonts w:ascii="Arial" w:eastAsia="Arial" w:hAnsi="Arial" w:cs="Arial"/>
          <w:b/>
          <w:color w:val="000000"/>
          <w:highlight w:val="yellow"/>
        </w:rPr>
        <w:t>[I/we]</w:t>
      </w:r>
      <w:r>
        <w:rPr>
          <w:rFonts w:ascii="Arial" w:eastAsia="Arial" w:hAnsi="Arial" w:cs="Arial"/>
          <w:color w:val="000000"/>
        </w:rPr>
        <w:t>, on behalf of [</w:t>
      </w:r>
      <w:r>
        <w:rPr>
          <w:rFonts w:ascii="Arial" w:eastAsia="Arial" w:hAnsi="Arial" w:cs="Arial"/>
          <w:b/>
          <w:color w:val="000000"/>
          <w:highlight w:val="yellow"/>
        </w:rPr>
        <w:t>name of child</w:t>
      </w:r>
      <w:r>
        <w:rPr>
          <w:rFonts w:ascii="Arial" w:eastAsia="Arial" w:hAnsi="Arial" w:cs="Arial"/>
          <w:color w:val="000000"/>
        </w:rPr>
        <w:t>]] [</w:t>
      </w:r>
      <w:r>
        <w:rPr>
          <w:rFonts w:ascii="Arial" w:eastAsia="Arial" w:hAnsi="Arial" w:cs="Arial"/>
          <w:b/>
          <w:color w:val="000000"/>
          <w:highlight w:val="yellow"/>
        </w:rPr>
        <w:t>has/have</w:t>
      </w:r>
      <w:r>
        <w:rPr>
          <w:rFonts w:ascii="Arial" w:eastAsia="Arial" w:hAnsi="Arial" w:cs="Arial"/>
          <w:color w:val="000000"/>
        </w:rPr>
        <w:t xml:space="preserve">] recently requested that… </w:t>
      </w:r>
      <w:r>
        <w:rPr>
          <w:rFonts w:ascii="Arial" w:eastAsia="Arial" w:hAnsi="Arial" w:cs="Arial"/>
          <w:b/>
          <w:color w:val="000000"/>
          <w:highlight w:val="yellow"/>
        </w:rPr>
        <w:t>[State the request as simply as possible – what is the school being asked to do?</w:t>
      </w:r>
      <w:r>
        <w:rPr>
          <w:rFonts w:ascii="Arial" w:eastAsia="Arial" w:hAnsi="Arial" w:cs="Arial"/>
          <w:b/>
          <w:color w:val="000000"/>
        </w:rPr>
        <w:t xml:space="preserve"> </w:t>
      </w:r>
      <w:r>
        <w:rPr>
          <w:rFonts w:ascii="Arial" w:eastAsia="Arial" w:hAnsi="Arial" w:cs="Arial"/>
          <w:i/>
          <w:color w:val="000000"/>
        </w:rPr>
        <w:t>e.g. [name of child] has asked that teachers and peers use the pronouns she/her rather than he/him.</w:t>
      </w:r>
      <w:r>
        <w:rPr>
          <w:rFonts w:ascii="Arial" w:eastAsia="Arial" w:hAnsi="Arial" w:cs="Arial"/>
          <w:b/>
          <w:color w:val="000000"/>
        </w:rPr>
        <w:t>]</w:t>
      </w:r>
    </w:p>
    <w:p w14:paraId="00000015"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16" w14:textId="77777777" w:rsidR="00A41A60" w:rsidRDefault="00000000">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In response to this request, the school has currently decided </w:t>
      </w:r>
      <w:r>
        <w:rPr>
          <w:rFonts w:ascii="Arial" w:eastAsia="Arial" w:hAnsi="Arial" w:cs="Arial"/>
          <w:color w:val="000000"/>
          <w:highlight w:val="yellow"/>
        </w:rPr>
        <w:t>[</w:t>
      </w:r>
      <w:r>
        <w:rPr>
          <w:rFonts w:ascii="Arial" w:eastAsia="Arial" w:hAnsi="Arial" w:cs="Arial"/>
          <w:b/>
          <w:color w:val="000000"/>
          <w:highlight w:val="yellow"/>
        </w:rPr>
        <w:t xml:space="preserve">describe the decision in response to your request, include dates, method and reasons </w:t>
      </w:r>
      <w:r>
        <w:rPr>
          <w:rFonts w:ascii="Arial" w:eastAsia="Arial" w:hAnsi="Arial" w:cs="Arial"/>
          <w:i/>
          <w:color w:val="000000"/>
          <w:highlight w:val="yellow"/>
        </w:rPr>
        <w:t>e.g. during a phone call on 9 January 2024 between X and Y, I was told by [name] that [name of child] is not allowed to participate with the boys during PE because you would be worried about his safety, as a trans boy</w:t>
      </w:r>
      <w:r>
        <w:rPr>
          <w:rFonts w:ascii="Arial" w:eastAsia="Arial" w:hAnsi="Arial" w:cs="Arial"/>
          <w:color w:val="000000"/>
          <w:highlight w:val="yellow"/>
        </w:rPr>
        <w:t>]</w:t>
      </w:r>
      <w:r>
        <w:rPr>
          <w:rFonts w:ascii="Arial" w:eastAsia="Arial" w:hAnsi="Arial" w:cs="Arial"/>
          <w:color w:val="000000"/>
        </w:rPr>
        <w:t xml:space="preserve">. </w:t>
      </w:r>
    </w:p>
    <w:p w14:paraId="00000017" w14:textId="77777777" w:rsidR="00A41A60" w:rsidRDefault="00A41A60">
      <w:pPr>
        <w:pBdr>
          <w:top w:val="nil"/>
          <w:left w:val="nil"/>
          <w:bottom w:val="nil"/>
          <w:right w:val="nil"/>
          <w:between w:val="nil"/>
        </w:pBdr>
        <w:spacing w:after="0"/>
        <w:jc w:val="both"/>
        <w:rPr>
          <w:rFonts w:ascii="Arial" w:eastAsia="Arial" w:hAnsi="Arial" w:cs="Arial"/>
          <w:color w:val="000000"/>
        </w:rPr>
      </w:pPr>
    </w:p>
    <w:p w14:paraId="00000018" w14:textId="77777777" w:rsidR="00A41A60" w:rsidRDefault="00000000">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highlight w:val="yellow"/>
          <w:u w:val="single"/>
        </w:rPr>
        <w:t>[My/Our]</w:t>
      </w:r>
      <w:r>
        <w:rPr>
          <w:rFonts w:ascii="Arial" w:eastAsia="Arial" w:hAnsi="Arial" w:cs="Arial"/>
          <w:b/>
          <w:color w:val="000000"/>
          <w:u w:val="single"/>
        </w:rPr>
        <w:t xml:space="preserve"> concern(s)</w:t>
      </w:r>
    </w:p>
    <w:p w14:paraId="00000019"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1A" w14:textId="77777777" w:rsidR="00A41A60" w:rsidRDefault="00000000">
      <w:p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highlight w:val="yellow"/>
        </w:rPr>
        <w:t xml:space="preserve">[Describe your concerns in more detail. Try and be as specific as possible including conduct, dates, decisions, reasons provided to </w:t>
      </w:r>
      <w:proofErr w:type="gramStart"/>
      <w:r>
        <w:rPr>
          <w:rFonts w:ascii="Arial" w:eastAsia="Arial" w:hAnsi="Arial" w:cs="Arial"/>
          <w:b/>
          <w:color w:val="000000"/>
          <w:highlight w:val="yellow"/>
        </w:rPr>
        <w:t>date</w:t>
      </w:r>
      <w:proofErr w:type="gramEnd"/>
      <w:r>
        <w:rPr>
          <w:rFonts w:ascii="Arial" w:eastAsia="Arial" w:hAnsi="Arial" w:cs="Arial"/>
          <w:b/>
          <w:color w:val="000000"/>
          <w:highlight w:val="yellow"/>
        </w:rPr>
        <w:t xml:space="preserve"> and individuals involved.]</w:t>
      </w:r>
      <w:r>
        <w:rPr>
          <w:rFonts w:ascii="Arial" w:eastAsia="Arial" w:hAnsi="Arial" w:cs="Arial"/>
          <w:b/>
          <w:color w:val="000000"/>
        </w:rPr>
        <w:t xml:space="preserve"> </w:t>
      </w:r>
    </w:p>
    <w:p w14:paraId="0000001B"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1C" w14:textId="77777777" w:rsidR="00A41A60" w:rsidRDefault="00000000">
      <w:pPr>
        <w:jc w:val="both"/>
        <w:rPr>
          <w:rFonts w:ascii="Arial" w:eastAsia="Arial" w:hAnsi="Arial" w:cs="Arial"/>
          <w:b/>
        </w:rPr>
      </w:pPr>
      <w:r>
        <w:rPr>
          <w:rFonts w:ascii="Arial" w:eastAsia="Arial" w:hAnsi="Arial" w:cs="Arial"/>
          <w:b/>
          <w:highlight w:val="yellow"/>
        </w:rPr>
        <w:t>[I/we]</w:t>
      </w:r>
      <w:r>
        <w:rPr>
          <w:rFonts w:ascii="Arial" w:eastAsia="Arial" w:hAnsi="Arial" w:cs="Arial"/>
        </w:rPr>
        <w:t xml:space="preserve"> are concerned that the decision will </w:t>
      </w:r>
      <w:r>
        <w:rPr>
          <w:rFonts w:ascii="Arial" w:eastAsia="Arial" w:hAnsi="Arial" w:cs="Arial"/>
          <w:b/>
          <w:highlight w:val="yellow"/>
        </w:rPr>
        <w:t>[describe the possible impact on the welfare of the child, if relevant].</w:t>
      </w:r>
      <w:r>
        <w:rPr>
          <w:rFonts w:ascii="Arial" w:eastAsia="Arial" w:hAnsi="Arial" w:cs="Arial"/>
          <w:b/>
        </w:rPr>
        <w:t xml:space="preserve"> </w:t>
      </w:r>
    </w:p>
    <w:p w14:paraId="0000001D" w14:textId="77777777" w:rsidR="00A41A60" w:rsidRDefault="00A41A60">
      <w:pPr>
        <w:jc w:val="both"/>
        <w:rPr>
          <w:rFonts w:ascii="Arial" w:eastAsia="Arial" w:hAnsi="Arial" w:cs="Arial"/>
          <w:b/>
        </w:rPr>
      </w:pPr>
    </w:p>
    <w:p w14:paraId="0000001E" w14:textId="77777777" w:rsidR="00A41A60" w:rsidRDefault="00A41A60">
      <w:pPr>
        <w:jc w:val="both"/>
      </w:pPr>
    </w:p>
    <w:p w14:paraId="0000001F" w14:textId="77777777" w:rsidR="00A41A60" w:rsidRDefault="00000000">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u w:val="single"/>
        </w:rPr>
        <w:lastRenderedPageBreak/>
        <w:t>Use of guidance</w:t>
      </w:r>
    </w:p>
    <w:p w14:paraId="00000020" w14:textId="77777777" w:rsidR="00A41A60" w:rsidRDefault="00A41A60">
      <w:pPr>
        <w:pBdr>
          <w:top w:val="nil"/>
          <w:left w:val="nil"/>
          <w:bottom w:val="nil"/>
          <w:right w:val="nil"/>
          <w:between w:val="nil"/>
        </w:pBdr>
        <w:spacing w:after="0"/>
        <w:jc w:val="both"/>
        <w:rPr>
          <w:rFonts w:ascii="Arial" w:eastAsia="Arial" w:hAnsi="Arial" w:cs="Arial"/>
          <w:b/>
          <w:color w:val="000000"/>
        </w:rPr>
      </w:pPr>
    </w:p>
    <w:p w14:paraId="00000021" w14:textId="77777777" w:rsidR="00A41A60" w:rsidRDefault="0000000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 xml:space="preserve">[IF APPLICABLE: </w:t>
      </w:r>
      <w:r>
        <w:rPr>
          <w:rFonts w:ascii="Arial" w:eastAsia="Arial" w:hAnsi="Arial" w:cs="Arial"/>
          <w:b/>
          <w:color w:val="000000"/>
          <w:highlight w:val="yellow"/>
        </w:rPr>
        <w:t>[I am/we are]</w:t>
      </w:r>
      <w:r>
        <w:rPr>
          <w:rFonts w:ascii="Arial" w:eastAsia="Arial" w:hAnsi="Arial" w:cs="Arial"/>
          <w:color w:val="000000"/>
        </w:rPr>
        <w:t xml:space="preserve"> concerned that in coming to the above decision, </w:t>
      </w:r>
      <w:r>
        <w:rPr>
          <w:rFonts w:ascii="Arial" w:eastAsia="Arial" w:hAnsi="Arial" w:cs="Arial"/>
          <w:b/>
          <w:color w:val="000000"/>
          <w:highlight w:val="yellow"/>
        </w:rPr>
        <w:t>[name of school]</w:t>
      </w:r>
      <w:r>
        <w:rPr>
          <w:rFonts w:ascii="Arial" w:eastAsia="Arial" w:hAnsi="Arial" w:cs="Arial"/>
          <w:color w:val="000000"/>
        </w:rPr>
        <w:t xml:space="preserve"> has prematurely relied on the </w:t>
      </w:r>
      <w:r>
        <w:rPr>
          <w:rFonts w:ascii="Arial" w:eastAsia="Arial" w:hAnsi="Arial" w:cs="Arial"/>
          <w:color w:val="000000"/>
          <w:u w:val="single"/>
        </w:rPr>
        <w:t>draft,</w:t>
      </w:r>
      <w:r>
        <w:rPr>
          <w:rFonts w:ascii="Arial" w:eastAsia="Arial" w:hAnsi="Arial" w:cs="Arial"/>
          <w:color w:val="000000"/>
        </w:rPr>
        <w:t xml:space="preserve"> non-statutory Department for Education guidance regarding ‘Gender Questioning Children’ (“the Draft Guidance”). Please note that the Draft Guidance is currently out for consultation and is not a </w:t>
      </w:r>
      <w:proofErr w:type="spellStart"/>
      <w:r>
        <w:rPr>
          <w:rFonts w:ascii="Arial" w:eastAsia="Arial" w:hAnsi="Arial" w:cs="Arial"/>
          <w:color w:val="000000"/>
        </w:rPr>
        <w:t>finalised</w:t>
      </w:r>
      <w:proofErr w:type="spellEnd"/>
      <w:r>
        <w:rPr>
          <w:rFonts w:ascii="Arial" w:eastAsia="Arial" w:hAnsi="Arial" w:cs="Arial"/>
          <w:color w:val="000000"/>
        </w:rPr>
        <w:t xml:space="preserve"> version. It is difficult to see how the school can therefore currently rely on it in any capacity.</w:t>
      </w:r>
      <w:r>
        <w:rPr>
          <w:rFonts w:ascii="Arial" w:eastAsia="Arial" w:hAnsi="Arial" w:cs="Arial"/>
          <w:color w:val="000000"/>
          <w:vertAlign w:val="superscript"/>
        </w:rPr>
        <w:footnoteReference w:id="1"/>
      </w:r>
      <w:r>
        <w:rPr>
          <w:rFonts w:ascii="Arial" w:eastAsia="Arial" w:hAnsi="Arial" w:cs="Arial"/>
          <w:b/>
          <w:color w:val="000000"/>
        </w:rPr>
        <w:t>]</w:t>
      </w:r>
    </w:p>
    <w:p w14:paraId="00000022" w14:textId="77777777" w:rsidR="00A41A60" w:rsidRDefault="00A41A60">
      <w:pPr>
        <w:pBdr>
          <w:top w:val="nil"/>
          <w:left w:val="nil"/>
          <w:bottom w:val="nil"/>
          <w:right w:val="nil"/>
          <w:between w:val="nil"/>
        </w:pBdr>
        <w:spacing w:after="0"/>
        <w:jc w:val="both"/>
        <w:rPr>
          <w:rFonts w:ascii="Arial" w:eastAsia="Arial" w:hAnsi="Arial" w:cs="Arial"/>
          <w:color w:val="000000"/>
        </w:rPr>
      </w:pPr>
    </w:p>
    <w:p w14:paraId="00000023" w14:textId="77777777" w:rsidR="00A41A60" w:rsidRDefault="0000000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highlight w:val="yellow"/>
        </w:rPr>
        <w:t>[I/We]</w:t>
      </w:r>
      <w:r>
        <w:rPr>
          <w:rFonts w:ascii="Arial" w:eastAsia="Arial" w:hAnsi="Arial" w:cs="Arial"/>
          <w:b/>
          <w:color w:val="000000"/>
        </w:rPr>
        <w:t xml:space="preserve"> </w:t>
      </w:r>
      <w:r>
        <w:rPr>
          <w:rFonts w:ascii="Arial" w:eastAsia="Arial" w:hAnsi="Arial" w:cs="Arial"/>
          <w:color w:val="000000"/>
        </w:rPr>
        <w:t xml:space="preserve">can appreciate that this is a complex area of school policy and law and that </w:t>
      </w:r>
      <w:r>
        <w:rPr>
          <w:rFonts w:ascii="Arial" w:eastAsia="Arial" w:hAnsi="Arial" w:cs="Arial"/>
          <w:b/>
          <w:color w:val="000000"/>
          <w:highlight w:val="yellow"/>
        </w:rPr>
        <w:t>[name of school]</w:t>
      </w:r>
      <w:r>
        <w:rPr>
          <w:rFonts w:ascii="Arial" w:eastAsia="Arial" w:hAnsi="Arial" w:cs="Arial"/>
          <w:color w:val="000000"/>
        </w:rPr>
        <w:t xml:space="preserve"> will therefore naturally look to authoritative guidance to assist it in making decisions. However, </w:t>
      </w:r>
      <w:r>
        <w:rPr>
          <w:rFonts w:ascii="Arial" w:eastAsia="Arial" w:hAnsi="Arial" w:cs="Arial"/>
          <w:b/>
          <w:color w:val="000000"/>
          <w:highlight w:val="yellow"/>
        </w:rPr>
        <w:t>[name of school]</w:t>
      </w:r>
      <w:r>
        <w:rPr>
          <w:rFonts w:ascii="Arial" w:eastAsia="Arial" w:hAnsi="Arial" w:cs="Arial"/>
          <w:color w:val="000000"/>
        </w:rPr>
        <w:t xml:space="preserve"> needs to be mindful that any guidance, (statutory or non-statutory) in this area does not override </w:t>
      </w:r>
      <w:r>
        <w:rPr>
          <w:rFonts w:ascii="Arial" w:eastAsia="Arial" w:hAnsi="Arial" w:cs="Arial"/>
          <w:color w:val="000000"/>
          <w:highlight w:val="white"/>
        </w:rPr>
        <w:t xml:space="preserve">its obligations it owes to </w:t>
      </w:r>
      <w:r>
        <w:rPr>
          <w:rFonts w:ascii="Arial" w:eastAsia="Arial" w:hAnsi="Arial" w:cs="Arial"/>
          <w:b/>
          <w:color w:val="000000"/>
          <w:highlight w:val="yellow"/>
        </w:rPr>
        <w:t>[name of child]</w:t>
      </w:r>
      <w:r>
        <w:rPr>
          <w:rFonts w:ascii="Arial" w:eastAsia="Arial" w:hAnsi="Arial" w:cs="Arial"/>
          <w:color w:val="000000"/>
          <w:highlight w:val="white"/>
        </w:rPr>
        <w:t xml:space="preserve"> as a matter of</w:t>
      </w:r>
      <w:r>
        <w:rPr>
          <w:rFonts w:ascii="Arial" w:eastAsia="Arial" w:hAnsi="Arial" w:cs="Arial"/>
          <w:color w:val="000000"/>
        </w:rPr>
        <w:t xml:space="preserve"> law. </w:t>
      </w:r>
    </w:p>
    <w:p w14:paraId="00000024" w14:textId="77777777" w:rsidR="00A41A60" w:rsidRDefault="00A41A60">
      <w:pPr>
        <w:pBdr>
          <w:top w:val="nil"/>
          <w:left w:val="nil"/>
          <w:bottom w:val="nil"/>
          <w:right w:val="nil"/>
          <w:between w:val="nil"/>
        </w:pBdr>
        <w:spacing w:after="0"/>
        <w:jc w:val="both"/>
        <w:rPr>
          <w:rFonts w:ascii="Arial" w:eastAsia="Arial" w:hAnsi="Arial" w:cs="Arial"/>
          <w:color w:val="000000"/>
        </w:rPr>
      </w:pPr>
    </w:p>
    <w:p w14:paraId="00000025" w14:textId="77777777" w:rsidR="00A41A60" w:rsidRDefault="00000000">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u w:val="single"/>
        </w:rPr>
        <w:t>The Equality Act 2010</w:t>
      </w:r>
    </w:p>
    <w:p w14:paraId="00000026" w14:textId="77777777" w:rsidR="00A41A60" w:rsidRDefault="00A41A60">
      <w:pPr>
        <w:pBdr>
          <w:top w:val="nil"/>
          <w:left w:val="nil"/>
          <w:bottom w:val="nil"/>
          <w:right w:val="nil"/>
          <w:between w:val="nil"/>
        </w:pBdr>
        <w:spacing w:after="0"/>
        <w:jc w:val="both"/>
        <w:rPr>
          <w:rFonts w:ascii="Arial" w:eastAsia="Arial" w:hAnsi="Arial" w:cs="Arial"/>
          <w:color w:val="424242"/>
        </w:rPr>
      </w:pPr>
    </w:p>
    <w:p w14:paraId="00000027" w14:textId="77777777" w:rsidR="00A41A60" w:rsidRDefault="00000000">
      <w:pPr>
        <w:keepLines/>
        <w:pBdr>
          <w:top w:val="nil"/>
          <w:left w:val="nil"/>
          <w:bottom w:val="nil"/>
          <w:right w:val="nil"/>
          <w:between w:val="nil"/>
        </w:pBdr>
        <w:spacing w:before="60" w:after="0"/>
        <w:jc w:val="both"/>
        <w:rPr>
          <w:rFonts w:ascii="Arial" w:eastAsia="Arial" w:hAnsi="Arial" w:cs="Arial"/>
          <w:color w:val="000000"/>
        </w:rPr>
      </w:pPr>
      <w:r>
        <w:rPr>
          <w:rFonts w:ascii="Arial" w:eastAsia="Arial" w:hAnsi="Arial" w:cs="Arial"/>
          <w:color w:val="000000"/>
        </w:rPr>
        <w:t xml:space="preserve">You are reminded that the Equality Act protects pupils from discrimination and harassment based on ‘protected </w:t>
      </w:r>
      <w:proofErr w:type="gramStart"/>
      <w:r>
        <w:rPr>
          <w:rFonts w:ascii="Arial" w:eastAsia="Arial" w:hAnsi="Arial" w:cs="Arial"/>
          <w:color w:val="000000"/>
        </w:rPr>
        <w:t>characteristics’</w:t>
      </w:r>
      <w:proofErr w:type="gramEnd"/>
      <w:r>
        <w:rPr>
          <w:rFonts w:ascii="Arial" w:eastAsia="Arial" w:hAnsi="Arial" w:cs="Arial"/>
          <w:color w:val="000000"/>
        </w:rPr>
        <w:t xml:space="preserve">. The protected characteristics under the </w:t>
      </w:r>
      <w:proofErr w:type="gramStart"/>
      <w:r>
        <w:rPr>
          <w:rFonts w:ascii="Arial" w:eastAsia="Arial" w:hAnsi="Arial" w:cs="Arial"/>
          <w:color w:val="000000"/>
        </w:rPr>
        <w:t>schools</w:t>
      </w:r>
      <w:proofErr w:type="gramEnd"/>
      <w:r>
        <w:rPr>
          <w:rFonts w:ascii="Arial" w:eastAsia="Arial" w:hAnsi="Arial" w:cs="Arial"/>
          <w:color w:val="000000"/>
        </w:rPr>
        <w:t xml:space="preserve"> provision of services include ‘gender reassignment’ (section 7). </w:t>
      </w:r>
    </w:p>
    <w:p w14:paraId="00000028" w14:textId="77777777" w:rsidR="00A41A60" w:rsidRDefault="00A41A60">
      <w:pPr>
        <w:keepLines/>
        <w:pBdr>
          <w:top w:val="nil"/>
          <w:left w:val="nil"/>
          <w:bottom w:val="nil"/>
          <w:right w:val="nil"/>
          <w:between w:val="nil"/>
        </w:pBdr>
        <w:spacing w:after="0"/>
        <w:jc w:val="both"/>
        <w:rPr>
          <w:rFonts w:ascii="Arial" w:eastAsia="Arial" w:hAnsi="Arial" w:cs="Arial"/>
          <w:color w:val="000000"/>
        </w:rPr>
      </w:pPr>
    </w:p>
    <w:p w14:paraId="00000029" w14:textId="77777777" w:rsidR="00A41A60" w:rsidRDefault="00000000">
      <w:pPr>
        <w:keepLines/>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Paragraphs 5.113-5.116 of</w:t>
      </w:r>
      <w:r>
        <w:rPr>
          <w:rFonts w:ascii="Arial" w:eastAsia="Arial" w:hAnsi="Arial" w:cs="Arial"/>
          <w:color w:val="000000"/>
          <w:highlight w:val="white"/>
        </w:rPr>
        <w:t xml:space="preserve"> the Equality and Human Rights Commission’s </w:t>
      </w:r>
      <w:r>
        <w:rPr>
          <w:rFonts w:ascii="Arial" w:eastAsia="Arial" w:hAnsi="Arial" w:cs="Arial"/>
          <w:i/>
          <w:color w:val="000000"/>
          <w:highlight w:val="white"/>
        </w:rPr>
        <w:t>Technical guidance for schools in England September 2023</w:t>
      </w:r>
      <w:r>
        <w:rPr>
          <w:rFonts w:ascii="Arial" w:eastAsia="Arial" w:hAnsi="Arial" w:cs="Arial"/>
          <w:i/>
          <w:color w:val="000000"/>
          <w:highlight w:val="white"/>
          <w:vertAlign w:val="superscript"/>
        </w:rPr>
        <w:footnoteReference w:id="2"/>
      </w:r>
      <w:r>
        <w:rPr>
          <w:rFonts w:ascii="Arial" w:eastAsia="Arial" w:hAnsi="Arial" w:cs="Arial"/>
          <w:i/>
          <w:color w:val="000000"/>
          <w:highlight w:val="white"/>
        </w:rPr>
        <w:t xml:space="preserve"> </w:t>
      </w:r>
      <w:r>
        <w:rPr>
          <w:rFonts w:ascii="Arial" w:eastAsia="Arial" w:hAnsi="Arial" w:cs="Arial"/>
          <w:color w:val="000000"/>
          <w:highlight w:val="white"/>
        </w:rPr>
        <w:t>states:</w:t>
      </w:r>
    </w:p>
    <w:p w14:paraId="0000002A" w14:textId="77777777" w:rsidR="00A41A60" w:rsidRDefault="00A41A60">
      <w:pPr>
        <w:keepLines/>
        <w:pBdr>
          <w:top w:val="nil"/>
          <w:left w:val="nil"/>
          <w:bottom w:val="nil"/>
          <w:right w:val="nil"/>
          <w:between w:val="nil"/>
        </w:pBdr>
        <w:spacing w:after="0"/>
        <w:jc w:val="both"/>
        <w:rPr>
          <w:rFonts w:ascii="Arial" w:eastAsia="Arial" w:hAnsi="Arial" w:cs="Arial"/>
          <w:color w:val="000000"/>
        </w:rPr>
      </w:pPr>
    </w:p>
    <w:p w14:paraId="0000002B" w14:textId="77777777" w:rsidR="00A41A60" w:rsidRDefault="00000000">
      <w:pPr>
        <w:shd w:val="clear" w:color="auto" w:fill="FFFFFF"/>
        <w:spacing w:after="225"/>
        <w:jc w:val="both"/>
        <w:rPr>
          <w:rFonts w:ascii="Arial" w:eastAsia="Arial" w:hAnsi="Arial" w:cs="Arial"/>
          <w:i/>
        </w:rPr>
      </w:pPr>
      <w:r>
        <w:rPr>
          <w:rFonts w:ascii="Arial" w:eastAsia="Arial" w:hAnsi="Arial" w:cs="Arial"/>
          <w:i/>
        </w:rPr>
        <w:t>“Gender reassignment means proposing to undergo, undergoing or having undergone a process to reassign a person’s sex…</w:t>
      </w:r>
    </w:p>
    <w:p w14:paraId="0000002C" w14:textId="77777777" w:rsidR="00A41A60" w:rsidRDefault="00000000">
      <w:pPr>
        <w:shd w:val="clear" w:color="auto" w:fill="FFFFFF"/>
        <w:spacing w:after="225"/>
        <w:jc w:val="both"/>
        <w:rPr>
          <w:rFonts w:ascii="Arial" w:eastAsia="Arial" w:hAnsi="Arial" w:cs="Arial"/>
          <w:i/>
        </w:rPr>
      </w:pPr>
      <w:r>
        <w:rPr>
          <w:rFonts w:ascii="Arial" w:eastAsia="Arial" w:hAnsi="Arial" w:cs="Arial"/>
          <w:i/>
        </w:rPr>
        <w:t>To be protected from gender reassignment discrimination, a person does not need to have undergone any medical treatment or surgery to change from their birth sex to their preferred gender…</w:t>
      </w:r>
    </w:p>
    <w:p w14:paraId="0000002D" w14:textId="77777777" w:rsidR="00A41A60" w:rsidRDefault="00000000">
      <w:pPr>
        <w:shd w:val="clear" w:color="auto" w:fill="FFFFFF"/>
        <w:spacing w:after="225"/>
        <w:jc w:val="both"/>
        <w:rPr>
          <w:rFonts w:ascii="Arial" w:eastAsia="Arial" w:hAnsi="Arial" w:cs="Arial"/>
          <w:i/>
        </w:rPr>
      </w:pPr>
      <w:r>
        <w:rPr>
          <w:rFonts w:ascii="Arial" w:eastAsia="Arial" w:hAnsi="Arial" w:cs="Arial"/>
          <w:i/>
        </w:rPr>
        <w:t xml:space="preserve">A person can be at any stage in the transition process, from proposing to reassign sex, undergoing a process of reassignment, or having completed it. It does not matter </w:t>
      </w:r>
      <w:proofErr w:type="gramStart"/>
      <w:r>
        <w:rPr>
          <w:rFonts w:ascii="Arial" w:eastAsia="Arial" w:hAnsi="Arial" w:cs="Arial"/>
          <w:i/>
        </w:rPr>
        <w:t>whether or not</w:t>
      </w:r>
      <w:proofErr w:type="gramEnd"/>
      <w:r>
        <w:rPr>
          <w:rFonts w:ascii="Arial" w:eastAsia="Arial" w:hAnsi="Arial" w:cs="Arial"/>
          <w:i/>
        </w:rPr>
        <w:t xml:space="preserve"> a person has applied for or obtained a Gender Recognition Certificate, which is the legal document that enables trans people aged 18 and over to have their acquired gender </w:t>
      </w:r>
      <w:proofErr w:type="spellStart"/>
      <w:r>
        <w:rPr>
          <w:rFonts w:ascii="Arial" w:eastAsia="Arial" w:hAnsi="Arial" w:cs="Arial"/>
          <w:i/>
        </w:rPr>
        <w:t>recognised</w:t>
      </w:r>
      <w:proofErr w:type="spellEnd"/>
      <w:r>
        <w:rPr>
          <w:rFonts w:ascii="Arial" w:eastAsia="Arial" w:hAnsi="Arial" w:cs="Arial"/>
          <w:i/>
        </w:rPr>
        <w:t xml:space="preserve"> as their legal sex…</w:t>
      </w:r>
    </w:p>
    <w:p w14:paraId="0000002E" w14:textId="77777777" w:rsidR="00A41A60" w:rsidRDefault="00000000">
      <w:pPr>
        <w:shd w:val="clear" w:color="auto" w:fill="FFFFFF"/>
        <w:spacing w:after="225"/>
        <w:jc w:val="both"/>
        <w:rPr>
          <w:rFonts w:ascii="Arial" w:eastAsia="Arial" w:hAnsi="Arial" w:cs="Arial"/>
          <w:i/>
        </w:rPr>
      </w:pPr>
      <w:r>
        <w:rPr>
          <w:rFonts w:ascii="Arial" w:eastAsia="Arial" w:hAnsi="Arial" w:cs="Arial"/>
          <w:i/>
        </w:rPr>
        <w:t>A child can have the protected characteristic of gender reassignment.”</w:t>
      </w:r>
    </w:p>
    <w:p w14:paraId="0000002F" w14:textId="77777777" w:rsidR="00A41A60" w:rsidRDefault="00000000">
      <w:pPr>
        <w:keepLines/>
        <w:pBdr>
          <w:top w:val="nil"/>
          <w:left w:val="nil"/>
          <w:bottom w:val="nil"/>
          <w:right w:val="nil"/>
          <w:between w:val="nil"/>
        </w:pBdr>
        <w:spacing w:before="60" w:after="0"/>
        <w:jc w:val="both"/>
        <w:rPr>
          <w:rFonts w:ascii="Arial" w:eastAsia="Arial" w:hAnsi="Arial" w:cs="Arial"/>
          <w:color w:val="000000"/>
        </w:rPr>
      </w:pPr>
      <w:r>
        <w:rPr>
          <w:rFonts w:ascii="Arial" w:eastAsia="Arial" w:hAnsi="Arial" w:cs="Arial"/>
          <w:color w:val="000000"/>
        </w:rPr>
        <w:t xml:space="preserve">The </w:t>
      </w:r>
      <w:r>
        <w:rPr>
          <w:rFonts w:ascii="Arial" w:eastAsia="Arial" w:hAnsi="Arial" w:cs="Arial"/>
          <w:color w:val="000000"/>
          <w:highlight w:val="white"/>
        </w:rPr>
        <w:t xml:space="preserve">Equality and Human Rights Commission’s </w:t>
      </w:r>
      <w:r>
        <w:rPr>
          <w:rFonts w:ascii="Arial" w:eastAsia="Arial" w:hAnsi="Arial" w:cs="Arial"/>
          <w:color w:val="000000"/>
        </w:rPr>
        <w:t>guidance 2023 at 1.14 also reminds schools that it is unlawful for a school to discriminate against an applicant or pupil in relation to:</w:t>
      </w:r>
    </w:p>
    <w:p w14:paraId="00000030" w14:textId="77777777" w:rsidR="00A41A60" w:rsidRDefault="00000000">
      <w:pPr>
        <w:keepLines/>
        <w:numPr>
          <w:ilvl w:val="0"/>
          <w:numId w:val="2"/>
        </w:numPr>
        <w:pBdr>
          <w:top w:val="nil"/>
          <w:left w:val="nil"/>
          <w:bottom w:val="nil"/>
          <w:right w:val="nil"/>
          <w:between w:val="nil"/>
        </w:pBdr>
        <w:spacing w:before="240" w:after="0"/>
        <w:rPr>
          <w:rFonts w:ascii="Arial" w:eastAsia="Arial" w:hAnsi="Arial" w:cs="Arial"/>
          <w:color w:val="000000"/>
        </w:rPr>
      </w:pPr>
      <w:r>
        <w:rPr>
          <w:rFonts w:ascii="Arial" w:eastAsia="Arial" w:hAnsi="Arial" w:cs="Arial"/>
          <w:color w:val="000000"/>
        </w:rPr>
        <w:t>Admissions</w:t>
      </w:r>
    </w:p>
    <w:p w14:paraId="00000031" w14:textId="77777777" w:rsidR="00A41A60" w:rsidRDefault="00000000">
      <w:pPr>
        <w:keepLines/>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provision of education</w:t>
      </w:r>
    </w:p>
    <w:p w14:paraId="00000032" w14:textId="77777777" w:rsidR="00A41A60" w:rsidRDefault="00000000">
      <w:pPr>
        <w:keepLines/>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Access to any benefit, facility or service</w:t>
      </w:r>
    </w:p>
    <w:p w14:paraId="00000033" w14:textId="77777777" w:rsidR="00A41A60" w:rsidRDefault="00000000">
      <w:pPr>
        <w:keepLines/>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Exclusions</w:t>
      </w:r>
    </w:p>
    <w:p w14:paraId="00000034" w14:textId="77777777" w:rsidR="00A41A60" w:rsidRDefault="00000000">
      <w:pPr>
        <w:keepLines/>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Any other detriment</w:t>
      </w:r>
    </w:p>
    <w:p w14:paraId="00000035" w14:textId="77777777" w:rsidR="00A41A60" w:rsidRDefault="00A41A60">
      <w:pPr>
        <w:keepLines/>
        <w:pBdr>
          <w:top w:val="nil"/>
          <w:left w:val="nil"/>
          <w:bottom w:val="nil"/>
          <w:right w:val="nil"/>
          <w:between w:val="nil"/>
        </w:pBdr>
        <w:spacing w:before="60" w:after="0"/>
        <w:rPr>
          <w:rFonts w:ascii="Arial" w:eastAsia="Arial" w:hAnsi="Arial" w:cs="Arial"/>
          <w:color w:val="000000"/>
        </w:rPr>
      </w:pPr>
    </w:p>
    <w:p w14:paraId="00000036" w14:textId="77777777" w:rsidR="00A41A60" w:rsidRDefault="00000000">
      <w:pPr>
        <w:keepLines/>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The EHRC guidance states that it is also unlawful for a school to harass or </w:t>
      </w:r>
      <w:proofErr w:type="spellStart"/>
      <w:r>
        <w:rPr>
          <w:rFonts w:ascii="Arial" w:eastAsia="Arial" w:hAnsi="Arial" w:cs="Arial"/>
          <w:color w:val="000000"/>
        </w:rPr>
        <w:t>victimise</w:t>
      </w:r>
      <w:proofErr w:type="spellEnd"/>
      <w:r>
        <w:rPr>
          <w:rFonts w:ascii="Arial" w:eastAsia="Arial" w:hAnsi="Arial" w:cs="Arial"/>
          <w:color w:val="000000"/>
        </w:rPr>
        <w:t xml:space="preserve"> an applicant or pupil.</w:t>
      </w:r>
    </w:p>
    <w:p w14:paraId="00000037" w14:textId="77777777" w:rsidR="00A41A60" w:rsidRDefault="00A41A60">
      <w:pPr>
        <w:keepLines/>
        <w:pBdr>
          <w:top w:val="nil"/>
          <w:left w:val="nil"/>
          <w:bottom w:val="nil"/>
          <w:right w:val="nil"/>
          <w:between w:val="nil"/>
        </w:pBdr>
        <w:spacing w:after="0"/>
        <w:rPr>
          <w:rFonts w:ascii="Arial" w:eastAsia="Arial" w:hAnsi="Arial" w:cs="Arial"/>
          <w:color w:val="000000"/>
        </w:rPr>
      </w:pPr>
    </w:p>
    <w:p w14:paraId="00000038" w14:textId="77777777" w:rsidR="00A41A60" w:rsidRDefault="00000000">
      <w:pPr>
        <w:rPr>
          <w:rFonts w:ascii="Arial" w:eastAsia="Arial" w:hAnsi="Arial" w:cs="Arial"/>
          <w:b/>
          <w:u w:val="single"/>
        </w:rPr>
      </w:pPr>
      <w:r>
        <w:rPr>
          <w:rFonts w:ascii="Arial" w:eastAsia="Arial" w:hAnsi="Arial" w:cs="Arial"/>
          <w:b/>
          <w:u w:val="single"/>
        </w:rPr>
        <w:t>Safeguarding</w:t>
      </w:r>
    </w:p>
    <w:p w14:paraId="00000039" w14:textId="24549448" w:rsidR="00A41A60" w:rsidRDefault="00000000">
      <w:pPr>
        <w:jc w:val="both"/>
        <w:rPr>
          <w:rFonts w:ascii="Arial" w:eastAsia="Arial" w:hAnsi="Arial" w:cs="Arial"/>
          <w:color w:val="000000"/>
          <w:shd w:val="clear" w:color="auto" w:fill="E9E9E9"/>
        </w:rPr>
      </w:pPr>
      <w:r>
        <w:rPr>
          <w:rFonts w:ascii="Arial" w:eastAsia="Arial" w:hAnsi="Arial" w:cs="Arial"/>
        </w:rPr>
        <w:t>You are reminded of your duties as a school to safeguard your pupils and to improve their welfare. Please have regard to the statutory guidance “</w:t>
      </w:r>
      <w:r>
        <w:rPr>
          <w:rFonts w:ascii="Arial" w:eastAsia="Arial" w:hAnsi="Arial" w:cs="Arial"/>
          <w:i/>
        </w:rPr>
        <w:t>Keeping Children Safe in Education 20</w:t>
      </w:r>
      <w:r w:rsidR="00DF04AF">
        <w:rPr>
          <w:rFonts w:ascii="Arial" w:eastAsia="Arial" w:hAnsi="Arial" w:cs="Arial"/>
          <w:i/>
        </w:rPr>
        <w:t>25</w:t>
      </w:r>
      <w:r>
        <w:rPr>
          <w:rFonts w:ascii="Arial" w:eastAsia="Arial" w:hAnsi="Arial" w:cs="Arial"/>
        </w:rPr>
        <w:t>”.</w:t>
      </w:r>
    </w:p>
    <w:p w14:paraId="0000003A" w14:textId="77777777" w:rsidR="00A41A60" w:rsidRDefault="00000000">
      <w:pPr>
        <w:rPr>
          <w:rFonts w:ascii="Arial" w:eastAsia="Arial" w:hAnsi="Arial" w:cs="Arial"/>
          <w:b/>
          <w:u w:val="single"/>
        </w:rPr>
      </w:pPr>
      <w:r>
        <w:rPr>
          <w:rFonts w:ascii="Arial" w:eastAsia="Arial" w:hAnsi="Arial" w:cs="Arial"/>
          <w:b/>
          <w:u w:val="single"/>
        </w:rPr>
        <w:t>Data protection</w:t>
      </w:r>
    </w:p>
    <w:p w14:paraId="0000003B" w14:textId="77777777" w:rsidR="00A41A60" w:rsidRDefault="00000000">
      <w:pPr>
        <w:jc w:val="both"/>
        <w:rPr>
          <w:rFonts w:ascii="Arial" w:eastAsia="Arial" w:hAnsi="Arial" w:cs="Arial"/>
        </w:rPr>
      </w:pPr>
      <w:r>
        <w:rPr>
          <w:rFonts w:ascii="Arial" w:eastAsia="Arial" w:hAnsi="Arial" w:cs="Arial"/>
        </w:rPr>
        <w:t>This letter includes special category data. Please ensure you process it in line with your data protection duties and confirm who has had sight of this letter and how it has been processed within your response.</w:t>
      </w:r>
    </w:p>
    <w:p w14:paraId="0000003C" w14:textId="77777777" w:rsidR="00A41A60" w:rsidRDefault="00000000">
      <w:pPr>
        <w:rPr>
          <w:rFonts w:ascii="Arial" w:eastAsia="Arial" w:hAnsi="Arial" w:cs="Arial"/>
          <w:b/>
          <w:u w:val="single"/>
        </w:rPr>
      </w:pPr>
      <w:r>
        <w:rPr>
          <w:rFonts w:ascii="Arial" w:eastAsia="Arial" w:hAnsi="Arial" w:cs="Arial"/>
          <w:b/>
          <w:u w:val="single"/>
        </w:rPr>
        <w:t>Action that the school is expected to take</w:t>
      </w:r>
    </w:p>
    <w:p w14:paraId="0000003D" w14:textId="77777777" w:rsidR="00A41A60" w:rsidRDefault="00000000">
      <w:pPr>
        <w:pBdr>
          <w:top w:val="nil"/>
          <w:left w:val="nil"/>
          <w:bottom w:val="nil"/>
          <w:right w:val="nil"/>
          <w:between w:val="nil"/>
        </w:pBdr>
        <w:spacing w:after="0"/>
        <w:jc w:val="both"/>
        <w:rPr>
          <w:rFonts w:ascii="Arial" w:eastAsia="Arial" w:hAnsi="Arial" w:cs="Arial"/>
          <w:color w:val="000000"/>
          <w:highlight w:val="white"/>
        </w:rPr>
      </w:pPr>
      <w:r>
        <w:rPr>
          <w:rFonts w:ascii="Arial" w:eastAsia="Arial" w:hAnsi="Arial" w:cs="Arial"/>
          <w:b/>
          <w:color w:val="000000"/>
          <w:highlight w:val="yellow"/>
        </w:rPr>
        <w:t>[My/our]</w:t>
      </w:r>
      <w:r>
        <w:rPr>
          <w:rFonts w:ascii="Arial" w:eastAsia="Arial" w:hAnsi="Arial" w:cs="Arial"/>
          <w:color w:val="000000"/>
        </w:rPr>
        <w:t xml:space="preserve"> request and the circumstance of </w:t>
      </w:r>
      <w:r>
        <w:rPr>
          <w:rFonts w:ascii="Arial" w:eastAsia="Arial" w:hAnsi="Arial" w:cs="Arial"/>
          <w:b/>
          <w:color w:val="000000"/>
          <w:highlight w:val="yellow"/>
        </w:rPr>
        <w:t>[name of child]</w:t>
      </w:r>
      <w:r>
        <w:rPr>
          <w:rFonts w:ascii="Arial" w:eastAsia="Arial" w:hAnsi="Arial" w:cs="Arial"/>
          <w:color w:val="000000"/>
        </w:rPr>
        <w:t xml:space="preserve"> must be </w:t>
      </w:r>
      <w:proofErr w:type="gramStart"/>
      <w:r>
        <w:rPr>
          <w:rFonts w:ascii="Arial" w:eastAsia="Arial" w:hAnsi="Arial" w:cs="Arial"/>
          <w:color w:val="000000"/>
        </w:rPr>
        <w:t>considered in its own right, on</w:t>
      </w:r>
      <w:proofErr w:type="gramEnd"/>
      <w:r>
        <w:rPr>
          <w:rFonts w:ascii="Arial" w:eastAsia="Arial" w:hAnsi="Arial" w:cs="Arial"/>
          <w:color w:val="000000"/>
        </w:rPr>
        <w:t xml:space="preserve"> its own facts. This letter aims to help set out the request in more detail to assist the </w:t>
      </w:r>
      <w:r>
        <w:rPr>
          <w:rFonts w:ascii="Arial" w:eastAsia="Arial" w:hAnsi="Arial" w:cs="Arial"/>
          <w:color w:val="000000"/>
          <w:highlight w:val="white"/>
        </w:rPr>
        <w:t xml:space="preserve">school in ensuring it acts in accordance with their legal obligations. </w:t>
      </w:r>
      <w:r>
        <w:rPr>
          <w:rFonts w:ascii="Arial" w:eastAsia="Arial" w:hAnsi="Arial" w:cs="Arial"/>
          <w:b/>
          <w:color w:val="000000"/>
          <w:highlight w:val="yellow"/>
        </w:rPr>
        <w:t>[I/we]</w:t>
      </w:r>
      <w:r>
        <w:rPr>
          <w:rFonts w:ascii="Arial" w:eastAsia="Arial" w:hAnsi="Arial" w:cs="Arial"/>
          <w:color w:val="000000"/>
          <w:highlight w:val="white"/>
        </w:rPr>
        <w:t xml:space="preserve"> also want to better understand the reasons for any final decision the school makes.</w:t>
      </w:r>
    </w:p>
    <w:p w14:paraId="0000003E" w14:textId="77777777" w:rsidR="00A41A60" w:rsidRDefault="00A41A60">
      <w:pPr>
        <w:pBdr>
          <w:top w:val="nil"/>
          <w:left w:val="nil"/>
          <w:bottom w:val="nil"/>
          <w:right w:val="nil"/>
          <w:between w:val="nil"/>
        </w:pBdr>
        <w:spacing w:after="0"/>
        <w:jc w:val="both"/>
        <w:rPr>
          <w:rFonts w:ascii="Arial" w:eastAsia="Arial" w:hAnsi="Arial" w:cs="Arial"/>
          <w:color w:val="000000"/>
          <w:highlight w:val="white"/>
        </w:rPr>
      </w:pPr>
    </w:p>
    <w:p w14:paraId="0000003F" w14:textId="77777777" w:rsidR="00A41A60" w:rsidRDefault="00000000">
      <w:pPr>
        <w:pBdr>
          <w:top w:val="nil"/>
          <w:left w:val="nil"/>
          <w:bottom w:val="nil"/>
          <w:right w:val="nil"/>
          <w:between w:val="nil"/>
        </w:pBdr>
        <w:spacing w:after="0"/>
        <w:jc w:val="both"/>
        <w:rPr>
          <w:rFonts w:ascii="Arial" w:eastAsia="Arial" w:hAnsi="Arial" w:cs="Arial"/>
          <w:color w:val="000000"/>
          <w:highlight w:val="white"/>
        </w:rPr>
      </w:pPr>
      <w:r>
        <w:rPr>
          <w:rFonts w:ascii="Arial" w:eastAsia="Arial" w:hAnsi="Arial" w:cs="Arial"/>
          <w:color w:val="000000"/>
          <w:highlight w:val="white"/>
        </w:rPr>
        <w:t xml:space="preserve">Having read this letter, please confirm your decision </w:t>
      </w:r>
      <w:r>
        <w:rPr>
          <w:rFonts w:ascii="Arial" w:eastAsia="Arial" w:hAnsi="Arial" w:cs="Arial"/>
          <w:color w:val="000000"/>
          <w:highlight w:val="white"/>
          <w:u w:val="single"/>
        </w:rPr>
        <w:t>in writing</w:t>
      </w:r>
      <w:r>
        <w:rPr>
          <w:rFonts w:ascii="Arial" w:eastAsia="Arial" w:hAnsi="Arial" w:cs="Arial"/>
          <w:color w:val="000000"/>
          <w:highlight w:val="white"/>
        </w:rPr>
        <w:t>. Should your decision remain as that described above, we respectfully ask that:</w:t>
      </w:r>
    </w:p>
    <w:p w14:paraId="00000040" w14:textId="77777777" w:rsidR="00A41A60" w:rsidRDefault="00A41A60">
      <w:pPr>
        <w:pBdr>
          <w:top w:val="nil"/>
          <w:left w:val="nil"/>
          <w:bottom w:val="nil"/>
          <w:right w:val="nil"/>
          <w:between w:val="nil"/>
        </w:pBdr>
        <w:spacing w:after="0"/>
        <w:jc w:val="both"/>
        <w:rPr>
          <w:rFonts w:ascii="Arial" w:eastAsia="Arial" w:hAnsi="Arial" w:cs="Arial"/>
          <w:color w:val="000000"/>
          <w:highlight w:val="white"/>
        </w:rPr>
      </w:pPr>
    </w:p>
    <w:p w14:paraId="00000041" w14:textId="77777777" w:rsidR="00A41A60" w:rsidRDefault="00000000">
      <w:pPr>
        <w:numPr>
          <w:ilvl w:val="0"/>
          <w:numId w:val="1"/>
        </w:numPr>
        <w:pBdr>
          <w:top w:val="nil"/>
          <w:left w:val="nil"/>
          <w:bottom w:val="nil"/>
          <w:right w:val="nil"/>
          <w:between w:val="nil"/>
        </w:pBdr>
        <w:spacing w:after="0"/>
        <w:jc w:val="both"/>
        <w:rPr>
          <w:rFonts w:ascii="Arial" w:eastAsia="Arial" w:hAnsi="Arial" w:cs="Arial"/>
          <w:color w:val="000000"/>
          <w:highlight w:val="white"/>
        </w:rPr>
      </w:pPr>
      <w:r>
        <w:rPr>
          <w:rFonts w:ascii="Arial" w:eastAsia="Arial" w:hAnsi="Arial" w:cs="Arial"/>
          <w:color w:val="000000"/>
          <w:highlight w:val="white"/>
        </w:rPr>
        <w:t xml:space="preserve">You provide full reasons </w:t>
      </w:r>
      <w:proofErr w:type="gramStart"/>
      <w:r>
        <w:rPr>
          <w:rFonts w:ascii="Arial" w:eastAsia="Arial" w:hAnsi="Arial" w:cs="Arial"/>
          <w:color w:val="000000"/>
          <w:highlight w:val="white"/>
        </w:rPr>
        <w:t xml:space="preserve">including  </w:t>
      </w:r>
      <w:r>
        <w:rPr>
          <w:rFonts w:ascii="Arial" w:eastAsia="Arial" w:hAnsi="Arial" w:cs="Arial"/>
          <w:color w:val="000000"/>
        </w:rPr>
        <w:t>how</w:t>
      </w:r>
      <w:proofErr w:type="gramEnd"/>
      <w:r>
        <w:rPr>
          <w:rFonts w:ascii="Arial" w:eastAsia="Arial" w:hAnsi="Arial" w:cs="Arial"/>
          <w:color w:val="000000"/>
        </w:rPr>
        <w:t xml:space="preserve"> your decision safeguards and promotes the welfare of </w:t>
      </w:r>
      <w:r>
        <w:rPr>
          <w:rFonts w:ascii="Arial" w:eastAsia="Arial" w:hAnsi="Arial" w:cs="Arial"/>
          <w:b/>
          <w:color w:val="000000"/>
        </w:rPr>
        <w:t>[name of child</w:t>
      </w:r>
      <w:proofErr w:type="gramStart"/>
      <w:r>
        <w:rPr>
          <w:rFonts w:ascii="Arial" w:eastAsia="Arial" w:hAnsi="Arial" w:cs="Arial"/>
          <w:b/>
          <w:color w:val="000000"/>
        </w:rPr>
        <w:t>];</w:t>
      </w:r>
      <w:proofErr w:type="gramEnd"/>
    </w:p>
    <w:p w14:paraId="00000042" w14:textId="77777777" w:rsidR="00A41A60" w:rsidRDefault="00A41A60">
      <w:pPr>
        <w:pBdr>
          <w:top w:val="nil"/>
          <w:left w:val="nil"/>
          <w:bottom w:val="nil"/>
          <w:right w:val="nil"/>
          <w:between w:val="nil"/>
        </w:pBdr>
        <w:spacing w:after="0"/>
        <w:ind w:left="720"/>
        <w:jc w:val="both"/>
        <w:rPr>
          <w:rFonts w:ascii="Arial" w:eastAsia="Arial" w:hAnsi="Arial" w:cs="Arial"/>
          <w:color w:val="000000"/>
          <w:highlight w:val="white"/>
        </w:rPr>
      </w:pPr>
    </w:p>
    <w:p w14:paraId="00000043" w14:textId="77777777" w:rsidR="00A41A60" w:rsidRDefault="00000000">
      <w:pPr>
        <w:numPr>
          <w:ilvl w:val="0"/>
          <w:numId w:val="1"/>
        </w:numPr>
        <w:pBdr>
          <w:top w:val="nil"/>
          <w:left w:val="nil"/>
          <w:bottom w:val="nil"/>
          <w:right w:val="nil"/>
          <w:between w:val="nil"/>
        </w:pBdr>
        <w:spacing w:after="0"/>
        <w:jc w:val="both"/>
        <w:rPr>
          <w:rFonts w:ascii="Arial" w:eastAsia="Arial" w:hAnsi="Arial" w:cs="Arial"/>
          <w:color w:val="000000"/>
          <w:highlight w:val="white"/>
        </w:rPr>
      </w:pPr>
      <w:r>
        <w:rPr>
          <w:rFonts w:ascii="Arial" w:eastAsia="Arial" w:hAnsi="Arial" w:cs="Arial"/>
          <w:color w:val="000000"/>
          <w:highlight w:val="white"/>
        </w:rPr>
        <w:t>Any copies of guidance and internal policies relied on; and</w:t>
      </w:r>
    </w:p>
    <w:p w14:paraId="00000044" w14:textId="77777777" w:rsidR="00A41A60" w:rsidRDefault="00A41A60">
      <w:pPr>
        <w:pBdr>
          <w:top w:val="nil"/>
          <w:left w:val="nil"/>
          <w:bottom w:val="nil"/>
          <w:right w:val="nil"/>
          <w:between w:val="nil"/>
        </w:pBdr>
        <w:spacing w:after="0"/>
        <w:ind w:left="720"/>
        <w:jc w:val="both"/>
        <w:rPr>
          <w:rFonts w:ascii="Arial" w:eastAsia="Arial" w:hAnsi="Arial" w:cs="Arial"/>
          <w:color w:val="000000"/>
          <w:highlight w:val="white"/>
        </w:rPr>
      </w:pPr>
    </w:p>
    <w:p w14:paraId="00000045" w14:textId="77777777" w:rsidR="00A41A60" w:rsidRDefault="00000000">
      <w:pPr>
        <w:numPr>
          <w:ilvl w:val="0"/>
          <w:numId w:val="1"/>
        </w:numPr>
        <w:pBdr>
          <w:top w:val="nil"/>
          <w:left w:val="nil"/>
          <w:bottom w:val="nil"/>
          <w:right w:val="nil"/>
          <w:between w:val="nil"/>
        </w:pBdr>
        <w:spacing w:after="0"/>
        <w:jc w:val="both"/>
        <w:rPr>
          <w:rFonts w:ascii="Arial" w:eastAsia="Arial" w:hAnsi="Arial" w:cs="Arial"/>
          <w:b/>
          <w:color w:val="000000"/>
          <w:highlight w:val="yellow"/>
        </w:rPr>
      </w:pPr>
      <w:r>
        <w:rPr>
          <w:rFonts w:ascii="Arial" w:eastAsia="Arial" w:hAnsi="Arial" w:cs="Arial"/>
          <w:color w:val="000000"/>
          <w:highlight w:val="white"/>
        </w:rPr>
        <w:t xml:space="preserve">Confirm that any action relating to the decision is delayed </w:t>
      </w:r>
      <w:proofErr w:type="gramStart"/>
      <w:r>
        <w:rPr>
          <w:rFonts w:ascii="Arial" w:eastAsia="Arial" w:hAnsi="Arial" w:cs="Arial"/>
          <w:color w:val="000000"/>
          <w:highlight w:val="white"/>
        </w:rPr>
        <w:t>to allow</w:t>
      </w:r>
      <w:proofErr w:type="gramEnd"/>
      <w:r>
        <w:rPr>
          <w:rFonts w:ascii="Arial" w:eastAsia="Arial" w:hAnsi="Arial" w:cs="Arial"/>
          <w:color w:val="000000"/>
          <w:highlight w:val="white"/>
        </w:rPr>
        <w:t xml:space="preserve"> for a period of meaningful consultation between </w:t>
      </w:r>
      <w:r>
        <w:rPr>
          <w:rFonts w:ascii="Arial" w:eastAsia="Arial" w:hAnsi="Arial" w:cs="Arial"/>
          <w:b/>
          <w:color w:val="000000"/>
          <w:highlight w:val="yellow"/>
        </w:rPr>
        <w:t xml:space="preserve">[me/us] and relevant representatives at the school]. </w:t>
      </w:r>
    </w:p>
    <w:p w14:paraId="00000046" w14:textId="77777777" w:rsidR="00A41A60" w:rsidRDefault="00A41A60">
      <w:pPr>
        <w:pBdr>
          <w:top w:val="nil"/>
          <w:left w:val="nil"/>
          <w:bottom w:val="nil"/>
          <w:right w:val="nil"/>
          <w:between w:val="nil"/>
        </w:pBdr>
        <w:spacing w:after="0"/>
        <w:jc w:val="both"/>
        <w:rPr>
          <w:rFonts w:ascii="Arial" w:eastAsia="Arial" w:hAnsi="Arial" w:cs="Arial"/>
          <w:b/>
          <w:color w:val="000000"/>
          <w:highlight w:val="yellow"/>
        </w:rPr>
      </w:pPr>
    </w:p>
    <w:p w14:paraId="00000047" w14:textId="77777777" w:rsidR="00A41A60" w:rsidRDefault="00000000">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Should the school’s position have changed, we ask that this is put in writing, together with reasons and</w:t>
      </w:r>
      <w:r>
        <w:rPr>
          <w:rFonts w:ascii="Arial" w:eastAsia="Arial" w:hAnsi="Arial" w:cs="Arial"/>
          <w:color w:val="000000"/>
          <w:highlight w:val="white"/>
        </w:rPr>
        <w:t xml:space="preserve"> copies of all guidance and internal policies the school relies on to come to its decision</w:t>
      </w:r>
      <w:r>
        <w:rPr>
          <w:rFonts w:ascii="Arial" w:eastAsia="Arial" w:hAnsi="Arial" w:cs="Arial"/>
          <w:color w:val="000000"/>
        </w:rPr>
        <w:t xml:space="preserve">. </w:t>
      </w:r>
    </w:p>
    <w:p w14:paraId="00000048" w14:textId="77777777" w:rsidR="00A41A60" w:rsidRDefault="00A41A60">
      <w:pPr>
        <w:pBdr>
          <w:top w:val="nil"/>
          <w:left w:val="nil"/>
          <w:bottom w:val="nil"/>
          <w:right w:val="nil"/>
          <w:between w:val="nil"/>
        </w:pBdr>
        <w:spacing w:after="0"/>
        <w:jc w:val="both"/>
        <w:rPr>
          <w:rFonts w:ascii="Arial" w:eastAsia="Arial" w:hAnsi="Arial" w:cs="Arial"/>
          <w:color w:val="000000"/>
        </w:rPr>
      </w:pPr>
    </w:p>
    <w:p w14:paraId="00000049" w14:textId="77777777" w:rsidR="00A41A60" w:rsidRDefault="00000000">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highlight w:val="yellow"/>
        </w:rPr>
        <w:t>[IF APPLICABLE: [We/I]</w:t>
      </w:r>
      <w:r>
        <w:rPr>
          <w:rFonts w:ascii="Arial" w:eastAsia="Arial" w:hAnsi="Arial" w:cs="Arial"/>
          <w:color w:val="000000"/>
          <w:highlight w:val="yellow"/>
        </w:rPr>
        <w:t xml:space="preserve"> have sent a copy of this letter to our Local Authority, [</w:t>
      </w:r>
      <w:r>
        <w:rPr>
          <w:rFonts w:ascii="Arial" w:eastAsia="Arial" w:hAnsi="Arial" w:cs="Arial"/>
          <w:b/>
          <w:color w:val="000000"/>
          <w:highlight w:val="yellow"/>
        </w:rPr>
        <w:t>name of Local Authority</w:t>
      </w:r>
      <w:r>
        <w:rPr>
          <w:rFonts w:ascii="Arial" w:eastAsia="Arial" w:hAnsi="Arial" w:cs="Arial"/>
          <w:color w:val="000000"/>
          <w:highlight w:val="yellow"/>
        </w:rPr>
        <w:t xml:space="preserve">] so they are aware of </w:t>
      </w:r>
      <w:r>
        <w:rPr>
          <w:rFonts w:ascii="Arial" w:eastAsia="Arial" w:hAnsi="Arial" w:cs="Arial"/>
          <w:b/>
          <w:color w:val="000000"/>
          <w:highlight w:val="yellow"/>
        </w:rPr>
        <w:t xml:space="preserve">[our/my] </w:t>
      </w:r>
      <w:r>
        <w:rPr>
          <w:rFonts w:ascii="Arial" w:eastAsia="Arial" w:hAnsi="Arial" w:cs="Arial"/>
          <w:color w:val="000000"/>
          <w:highlight w:val="yellow"/>
        </w:rPr>
        <w:t>concerns].</w:t>
      </w:r>
    </w:p>
    <w:p w14:paraId="0000004A" w14:textId="77777777" w:rsidR="00A41A60" w:rsidRDefault="00A41A60">
      <w:pPr>
        <w:jc w:val="both"/>
        <w:rPr>
          <w:rFonts w:ascii="Arial" w:eastAsia="Arial" w:hAnsi="Arial" w:cs="Arial"/>
          <w:b/>
          <w:highlight w:val="yellow"/>
        </w:rPr>
      </w:pPr>
    </w:p>
    <w:p w14:paraId="0000004B" w14:textId="77777777" w:rsidR="00A41A60" w:rsidRDefault="00000000">
      <w:pPr>
        <w:jc w:val="both"/>
        <w:rPr>
          <w:rFonts w:ascii="Arial" w:eastAsia="Arial" w:hAnsi="Arial" w:cs="Arial"/>
        </w:rPr>
      </w:pPr>
      <w:r>
        <w:rPr>
          <w:rFonts w:ascii="Arial" w:eastAsia="Arial" w:hAnsi="Arial" w:cs="Arial"/>
          <w:b/>
          <w:highlight w:val="yellow"/>
        </w:rPr>
        <w:t>[We/I]</w:t>
      </w:r>
      <w:r>
        <w:rPr>
          <w:rFonts w:ascii="Arial" w:eastAsia="Arial" w:hAnsi="Arial" w:cs="Arial"/>
        </w:rPr>
        <w:t xml:space="preserve"> would be grateful if you would respond to this letter by </w:t>
      </w:r>
      <w:r>
        <w:rPr>
          <w:rFonts w:ascii="Arial" w:eastAsia="Arial" w:hAnsi="Arial" w:cs="Arial"/>
          <w:b/>
          <w:highlight w:val="yellow"/>
        </w:rPr>
        <w:t>[DATE]</w:t>
      </w:r>
      <w:r>
        <w:rPr>
          <w:rFonts w:ascii="Arial" w:eastAsia="Arial" w:hAnsi="Arial" w:cs="Arial"/>
        </w:rPr>
        <w:t xml:space="preserve"> and look forward to hearing from you. </w:t>
      </w:r>
    </w:p>
    <w:p w14:paraId="0000004C" w14:textId="77777777" w:rsidR="00A41A60" w:rsidRDefault="00000000">
      <w:pPr>
        <w:rPr>
          <w:rFonts w:ascii="Arial" w:eastAsia="Arial" w:hAnsi="Arial" w:cs="Arial"/>
          <w:b/>
        </w:rPr>
      </w:pPr>
      <w:r>
        <w:rPr>
          <w:rFonts w:ascii="Arial" w:eastAsia="Arial" w:hAnsi="Arial" w:cs="Arial"/>
        </w:rPr>
        <w:t xml:space="preserve">Yours </w:t>
      </w:r>
      <w:r>
        <w:rPr>
          <w:rFonts w:ascii="Arial" w:eastAsia="Arial" w:hAnsi="Arial" w:cs="Arial"/>
          <w:b/>
        </w:rPr>
        <w:t>[sincerely/faithfully]</w:t>
      </w:r>
    </w:p>
    <w:p w14:paraId="0000004D" w14:textId="77777777" w:rsidR="00A41A60" w:rsidRDefault="00000000">
      <w:pPr>
        <w:rPr>
          <w:rFonts w:ascii="Arial" w:eastAsia="Arial" w:hAnsi="Arial" w:cs="Arial"/>
          <w:b/>
        </w:rPr>
      </w:pPr>
      <w:proofErr w:type="spellStart"/>
      <w:r>
        <w:rPr>
          <w:rFonts w:ascii="Arial" w:eastAsia="Arial" w:hAnsi="Arial" w:cs="Arial"/>
          <w:b/>
        </w:rPr>
        <w:t>Xxxxxxxxxxxxxx</w:t>
      </w:r>
      <w:proofErr w:type="spellEnd"/>
    </w:p>
    <w:p w14:paraId="0000004E" w14:textId="77777777" w:rsidR="00A41A60" w:rsidRDefault="00000000">
      <w:pPr>
        <w:rPr>
          <w:rFonts w:ascii="Arial" w:eastAsia="Arial" w:hAnsi="Arial" w:cs="Arial"/>
          <w:b/>
        </w:rPr>
      </w:pPr>
      <w:r>
        <w:rPr>
          <w:rFonts w:ascii="Arial" w:eastAsia="Arial" w:hAnsi="Arial" w:cs="Arial"/>
          <w:b/>
        </w:rPr>
        <w:lastRenderedPageBreak/>
        <w:t>[Contact details]</w:t>
      </w:r>
    </w:p>
    <w:sectPr w:rsidR="00A41A6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8CA7" w14:textId="77777777" w:rsidR="00FF0AEE" w:rsidRDefault="00FF0AEE">
      <w:pPr>
        <w:spacing w:after="0" w:line="240" w:lineRule="auto"/>
      </w:pPr>
      <w:r>
        <w:separator/>
      </w:r>
    </w:p>
  </w:endnote>
  <w:endnote w:type="continuationSeparator" w:id="0">
    <w:p w14:paraId="3D993C89" w14:textId="77777777" w:rsidR="00FF0AEE" w:rsidRDefault="00FF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5" w14:textId="77777777" w:rsidR="00A41A60" w:rsidRDefault="00A41A6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1CE22898" w:rsidR="00A41A60"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53107">
      <w:rPr>
        <w:noProof/>
        <w:color w:val="000000"/>
      </w:rPr>
      <w:t>1</w:t>
    </w:r>
    <w:r>
      <w:rPr>
        <w:color w:val="000000"/>
      </w:rPr>
      <w:fldChar w:fldCharType="end"/>
    </w:r>
  </w:p>
  <w:p w14:paraId="00000058" w14:textId="77777777" w:rsidR="00A41A60" w:rsidRDefault="00A41A60">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6" w14:textId="77777777" w:rsidR="00A41A60" w:rsidRDefault="00A41A6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FD3C" w14:textId="77777777" w:rsidR="00FF0AEE" w:rsidRDefault="00FF0AEE">
      <w:pPr>
        <w:spacing w:after="0" w:line="240" w:lineRule="auto"/>
      </w:pPr>
      <w:r>
        <w:separator/>
      </w:r>
    </w:p>
  </w:footnote>
  <w:footnote w:type="continuationSeparator" w:id="0">
    <w:p w14:paraId="517DFF18" w14:textId="77777777" w:rsidR="00FF0AEE" w:rsidRDefault="00FF0AEE">
      <w:pPr>
        <w:spacing w:after="0" w:line="240" w:lineRule="auto"/>
      </w:pPr>
      <w:r>
        <w:continuationSeparator/>
      </w:r>
    </w:p>
  </w:footnote>
  <w:footnote w:id="1">
    <w:p w14:paraId="0000004F" w14:textId="77777777" w:rsidR="00A41A60"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sidR="00A41A60">
          <w:rPr>
            <w:color w:val="0000FF"/>
            <w:sz w:val="20"/>
            <w:szCs w:val="20"/>
            <w:u w:val="single"/>
          </w:rPr>
          <w:t>Gender questioning children: draft schools and colleges guidance - GOV.UK (www.gov.uk)</w:t>
        </w:r>
      </w:hyperlink>
    </w:p>
  </w:footnote>
  <w:footnote w:id="2">
    <w:p w14:paraId="00000050" w14:textId="77777777" w:rsidR="00A41A60"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2">
        <w:r w:rsidR="00A41A60">
          <w:rPr>
            <w:color w:val="0000FF"/>
            <w:sz w:val="20"/>
            <w:szCs w:val="20"/>
            <w:u w:val="single"/>
          </w:rPr>
          <w:t>Technical guidance for schools in England | EHRC (equalityhumanrights.com)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3" w14:textId="77777777" w:rsidR="00A41A60" w:rsidRDefault="00A41A6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A41A60" w:rsidRDefault="00A41A6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A41A60" w:rsidRDefault="00A41A6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38B"/>
    <w:multiLevelType w:val="multilevel"/>
    <w:tmpl w:val="D88856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2F4B0D"/>
    <w:multiLevelType w:val="multilevel"/>
    <w:tmpl w:val="D9C4C350"/>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664774343">
    <w:abstractNumId w:val="0"/>
  </w:num>
  <w:num w:numId="2" w16cid:durableId="39821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60"/>
    <w:rsid w:val="00082536"/>
    <w:rsid w:val="00653107"/>
    <w:rsid w:val="00A07C03"/>
    <w:rsid w:val="00A41A60"/>
    <w:rsid w:val="00C6239A"/>
    <w:rsid w:val="00C70B53"/>
    <w:rsid w:val="00DF04AF"/>
    <w:rsid w:val="00FF0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489E3"/>
  <w15:docId w15:val="{E2A865B1-241E-4F36-8D73-6501E98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qualityhumanrights.com/equality/equality-act-2010/technical-guidance-schools-england" TargetMode="External"/><Relationship Id="rId1" Type="http://schemas.openxmlformats.org/officeDocument/2006/relationships/hyperlink" Target="https://www.gov.uk/government/consultations/gender-questioning-children-draft-schools-and-college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I+y5wJpTl5ncERWU6255aJRAw==">CgMxLjA4AGooChRzdWdnZXN0LjM1bmd1Z2xzdmxlYhIQQW5uYWJlbCBNdWxsaW5lcnIhMXFfZEFDdHhlZ3FVUHktaFNOOXlPdzJGbUpCeXlrTnhP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Cooper</cp:lastModifiedBy>
  <cp:revision>2</cp:revision>
  <dcterms:created xsi:type="dcterms:W3CDTF">2025-10-16T16:03:00Z</dcterms:created>
  <dcterms:modified xsi:type="dcterms:W3CDTF">2025-10-16T16:03:00Z</dcterms:modified>
</cp:coreProperties>
</file>